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B0CC" w14:textId="77777777" w:rsidR="00C772FB" w:rsidRPr="00C772FB" w:rsidRDefault="00C772FB" w:rsidP="00C772FB">
      <w:pPr>
        <w:jc w:val="both"/>
        <w:rPr>
          <w:rFonts w:ascii="Arial" w:hAnsi="Arial" w:cs="Arial"/>
          <w:b/>
          <w:bCs/>
        </w:rPr>
      </w:pPr>
      <w:r w:rsidRPr="00C772FB">
        <w:rPr>
          <w:rFonts w:ascii="Arial" w:hAnsi="Arial" w:cs="Arial"/>
          <w:b/>
          <w:bCs/>
        </w:rPr>
        <w:t>Consultation requirements for schools and academies</w:t>
      </w:r>
    </w:p>
    <w:p w14:paraId="353A5C53" w14:textId="77777777" w:rsidR="00C772FB" w:rsidRPr="00C772FB" w:rsidRDefault="00C772FB" w:rsidP="00C772FB">
      <w:pPr>
        <w:jc w:val="both"/>
        <w:rPr>
          <w:rFonts w:ascii="Arial" w:hAnsi="Arial" w:cs="Arial"/>
        </w:rPr>
      </w:pPr>
      <w:r w:rsidRPr="00C772FB">
        <w:rPr>
          <w:rFonts w:ascii="Arial" w:hAnsi="Arial" w:cs="Arial"/>
        </w:rPr>
        <w:t xml:space="preserve">Governing bodies and academy trust companies are under an obligation to consult with their staff when they are looking to implement revised workplace policies.  This consultation should be meaningful, and staff should be given ample time to consider the suggested changes and seek advice from their unions if they wish.  </w:t>
      </w:r>
    </w:p>
    <w:p w14:paraId="1AF4AA4E" w14:textId="77777777" w:rsidR="00C772FB" w:rsidRPr="00C772FB" w:rsidRDefault="00C772FB" w:rsidP="00C772FB">
      <w:pPr>
        <w:jc w:val="both"/>
        <w:rPr>
          <w:rFonts w:ascii="Arial" w:hAnsi="Arial" w:cs="Arial"/>
        </w:rPr>
      </w:pPr>
      <w:r w:rsidRPr="00C772FB">
        <w:rPr>
          <w:rFonts w:ascii="Arial" w:hAnsi="Arial" w:cs="Arial"/>
        </w:rPr>
        <w:t>The amount of time that should be given will need to be determined by looking at the level of changes being proposed.  A suitable consultation period would be between 4 and 6 weeks.  The consultation must be meaningful and where comments are raised, they should be appropriately responded to, it should be a two-way conversation and records should be kept of any meetings held to discuss policy changes or concerns raised and responses provided.  Records should also be kept of any deliberations by the governing body or board of directors which consider the adoption of the policies.</w:t>
      </w:r>
    </w:p>
    <w:p w14:paraId="3736371F" w14:textId="77777777" w:rsidR="00C772FB" w:rsidRPr="00C772FB" w:rsidRDefault="00C772FB" w:rsidP="00C772FB">
      <w:pPr>
        <w:jc w:val="both"/>
        <w:rPr>
          <w:rFonts w:ascii="Arial" w:hAnsi="Arial" w:cs="Arial"/>
        </w:rPr>
      </w:pPr>
      <w:r w:rsidRPr="00C772FB">
        <w:rPr>
          <w:rFonts w:ascii="Arial" w:hAnsi="Arial" w:cs="Arial"/>
        </w:rPr>
        <w:t>Once the consultation process has been completed, the final versions of the policy should be approved by the governing body/board of the academy trust company (as appropriate) and the policies should be published in an accessible place so that staff have access to them.  The approval by the relevant body should be minuted so that there is a clear evidential record of the policy being approved and adopted.</w:t>
      </w:r>
    </w:p>
    <w:p w14:paraId="35ED705C" w14:textId="77777777" w:rsidR="00C772FB" w:rsidRPr="00C772FB" w:rsidRDefault="00C772FB" w:rsidP="00C772FB">
      <w:pPr>
        <w:jc w:val="both"/>
        <w:rPr>
          <w:rFonts w:ascii="Arial" w:hAnsi="Arial" w:cs="Arial"/>
        </w:rPr>
      </w:pPr>
      <w:r w:rsidRPr="00C772FB">
        <w:rPr>
          <w:rFonts w:ascii="Arial" w:hAnsi="Arial" w:cs="Arial"/>
        </w:rPr>
        <w:t>Confusion arises at local level as to whether or not schools and academies should be actively seeking to consult with local union representatives and whether or not there is any requirement to negotiate with unions or agree the content of the policies with them.  In reality, there is no simple answer to this question because the answer will depend on whether or not there is a recognition agreement in place, and it may depend on the arrangements that have been put in place with local authorities.  For this reason, it is important that all schools and academies look at their own local arrangements and take HR advice about the best way to proceed.</w:t>
      </w:r>
    </w:p>
    <w:p w14:paraId="70FC59ED" w14:textId="77777777" w:rsidR="00C772FB" w:rsidRPr="00C772FB" w:rsidRDefault="00C772FB" w:rsidP="00C772FB">
      <w:pPr>
        <w:jc w:val="both"/>
        <w:rPr>
          <w:rFonts w:ascii="Arial" w:hAnsi="Arial" w:cs="Arial"/>
        </w:rPr>
      </w:pPr>
      <w:r w:rsidRPr="00C772FB">
        <w:rPr>
          <w:rFonts w:ascii="Arial" w:hAnsi="Arial" w:cs="Arial"/>
        </w:rPr>
        <w:t>Further information is also provided in paragraphs 5.36 -5.38 of the Staffing and Employment Advice for Schools issued by the Department for Education:</w:t>
      </w:r>
    </w:p>
    <w:p w14:paraId="1C12D781" w14:textId="77777777" w:rsidR="00C772FB" w:rsidRPr="00C772FB" w:rsidRDefault="00447004" w:rsidP="00C772FB">
      <w:pPr>
        <w:jc w:val="both"/>
        <w:rPr>
          <w:rFonts w:ascii="Arial" w:hAnsi="Arial" w:cs="Arial"/>
        </w:rPr>
      </w:pPr>
      <w:hyperlink r:id="rId7" w:history="1">
        <w:r w:rsidR="00C772FB" w:rsidRPr="00C772FB">
          <w:rPr>
            <w:rFonts w:ascii="Arial" w:hAnsi="Arial" w:cs="Arial"/>
            <w:color w:val="0000FF"/>
            <w:u w:val="single"/>
          </w:rPr>
          <w:t>Staffing and employment: advice for schools - GOV.UK (www.gov.uk)</w:t>
        </w:r>
      </w:hyperlink>
    </w:p>
    <w:p w14:paraId="19E233D3" w14:textId="77777777" w:rsidR="00C772FB" w:rsidRPr="00C772FB" w:rsidRDefault="00C772FB" w:rsidP="00C772FB">
      <w:pPr>
        <w:jc w:val="both"/>
        <w:rPr>
          <w:rFonts w:ascii="Arial" w:hAnsi="Arial" w:cs="Arial"/>
        </w:rPr>
      </w:pPr>
      <w:r w:rsidRPr="00C772FB">
        <w:rPr>
          <w:rFonts w:ascii="Arial" w:hAnsi="Arial" w:cs="Arial"/>
        </w:rPr>
        <w:t xml:space="preserve">This states clearly that employers must recognise those trade unions with which they have a voluntary recognition agreement or which they are required to recognise by the Central Arbitration Committee.   </w:t>
      </w:r>
    </w:p>
    <w:p w14:paraId="15EAF5D4" w14:textId="77777777" w:rsidR="00C772FB" w:rsidRPr="00C772FB" w:rsidRDefault="00C772FB" w:rsidP="00C772FB">
      <w:pPr>
        <w:jc w:val="both"/>
        <w:rPr>
          <w:rFonts w:ascii="Arial" w:hAnsi="Arial" w:cs="Arial"/>
        </w:rPr>
      </w:pPr>
      <w:r w:rsidRPr="00C772FB">
        <w:rPr>
          <w:rFonts w:ascii="Arial" w:hAnsi="Arial" w:cs="Arial"/>
        </w:rPr>
        <w:t>In voluntary aided schools, it will be the governing body as the employer that will recognise such unions and in academies it will be the academy trust company.  Trade union recognition and the continuation of consultation and bargaining rights are protected under TUPE, and this may mean that rights have transferred where voluntary aided schools have joined an academy trust company.  This creates an added layer of complexity and is another reason why it is not possible to provide blanket advice as to what the requirements are and why it is important that appropriate advice is taken by individual employers.</w:t>
      </w:r>
    </w:p>
    <w:p w14:paraId="52C135EF" w14:textId="77777777" w:rsidR="00564B44" w:rsidRPr="00C772FB" w:rsidRDefault="00564B44">
      <w:pPr>
        <w:rPr>
          <w:rFonts w:ascii="Arial" w:hAnsi="Arial" w:cs="Arial"/>
        </w:rPr>
      </w:pPr>
    </w:p>
    <w:sectPr w:rsidR="00564B44" w:rsidRPr="00C77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FB"/>
    <w:rsid w:val="00564B44"/>
    <w:rsid w:val="00AB1CA3"/>
    <w:rsid w:val="00C77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EBB9"/>
  <w15:chartTrackingRefBased/>
  <w15:docId w15:val="{02F1644B-C0CC-4930-9A69-09CF8FB5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2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uk/government/publications/staffing-and-employment-advice-for-sch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0" ma:contentTypeDescription="Create a new document." ma:contentTypeScope="" ma:versionID="f1003ebc3a4d55be34fe6c43dc00c9bd">
  <xsd:schema xmlns:xsd="http://www.w3.org/2001/XMLSchema" xmlns:xs="http://www.w3.org/2001/XMLSchema" xmlns:p="http://schemas.microsoft.com/office/2006/metadata/properties" xmlns:ns2="c84c125b-b306-4971-93e8-3321679e4ad2" targetNamespace="http://schemas.microsoft.com/office/2006/metadata/properties" ma:root="true" ma:fieldsID="c4e10610d360460dfef22e5938384491" ns2:_="">
    <xsd:import namespace="c84c125b-b306-4971-93e8-3321679e4a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85B25-785B-4018-9AE8-15E4F87C51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C5AFD-F3DF-4BD4-AC58-F36892CEAD7F}">
  <ds:schemaRefs>
    <ds:schemaRef ds:uri="http://schemas.microsoft.com/sharepoint/v3/contenttype/forms"/>
  </ds:schemaRefs>
</ds:datastoreItem>
</file>

<file path=customXml/itemProps3.xml><?xml version="1.0" encoding="utf-8"?>
<ds:datastoreItem xmlns:ds="http://schemas.openxmlformats.org/officeDocument/2006/customXml" ds:itemID="{3D3DF413-2FB0-4E79-AE0A-BA90B132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Cunningham</dc:creator>
  <cp:keywords/>
  <dc:description/>
  <cp:lastModifiedBy>Damian Cunningham</cp:lastModifiedBy>
  <cp:revision>1</cp:revision>
  <dcterms:created xsi:type="dcterms:W3CDTF">2021-09-01T15:09:00Z</dcterms:created>
  <dcterms:modified xsi:type="dcterms:W3CDTF">2021-09-01T15:09:00Z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